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232D97A5"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#123bis</w:t>
      </w:r>
      <w:r w:rsidRPr="000A52CF">
        <w:rPr>
          <w:rFonts w:eastAsia="MS Mincho"/>
          <w:noProof w:val="0"/>
          <w:sz w:val="24"/>
          <w:szCs w:val="24"/>
          <w:lang w:val="en-GB" w:eastAsia="en-GB"/>
        </w:rPr>
        <w:tab/>
      </w:r>
      <w:r w:rsidR="00342150" w:rsidRPr="00342150">
        <w:rPr>
          <w:rFonts w:eastAsia="MS Mincho"/>
          <w:noProof w:val="0"/>
          <w:sz w:val="24"/>
          <w:szCs w:val="24"/>
          <w:lang w:val="en-GB" w:eastAsia="en-GB"/>
        </w:rPr>
        <w:t>R2-2309956</w:t>
      </w:r>
    </w:p>
    <w:p w14:paraId="4AA29EF9" w14:textId="19AF0238" w:rsidR="00934AFD" w:rsidRPr="001C7FAA" w:rsidRDefault="000A52CF" w:rsidP="000A52CF">
      <w:pPr>
        <w:pStyle w:val="a3"/>
        <w:tabs>
          <w:tab w:val="right" w:pos="9639"/>
        </w:tabs>
        <w:jc w:val="both"/>
        <w:rPr>
          <w:rFonts w:cs="Arial"/>
          <w:b w:val="0"/>
          <w:bCs/>
          <w:i/>
          <w:iCs/>
          <w:sz w:val="24"/>
          <w:lang w:eastAsia="zh-CN"/>
        </w:rPr>
      </w:pPr>
      <w:r w:rsidRPr="000A52CF">
        <w:rPr>
          <w:rFonts w:eastAsia="MS Mincho"/>
          <w:noProof w:val="0"/>
          <w:sz w:val="24"/>
          <w:szCs w:val="24"/>
          <w:lang w:val="en-GB" w:eastAsia="en-GB"/>
        </w:rPr>
        <w:t>Xiamen, China, October 9th – 13th,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E0CD6E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DA368C">
        <w:rPr>
          <w:rFonts w:eastAsia="宋体" w:cs="Arial"/>
          <w:b/>
          <w:bCs/>
          <w:kern w:val="2"/>
          <w:sz w:val="24"/>
          <w:szCs w:val="22"/>
          <w:lang w:val="en-US" w:eastAsia="zh-CN"/>
        </w:rPr>
        <w:t>2</w:t>
      </w:r>
      <w:r w:rsidR="00787398">
        <w:rPr>
          <w:rFonts w:eastAsia="宋体" w:cs="Arial" w:hint="eastAsia"/>
          <w:b/>
          <w:bCs/>
          <w:kern w:val="2"/>
          <w:sz w:val="24"/>
          <w:szCs w:val="22"/>
          <w:lang w:val="en-US" w:eastAsia="zh-CN"/>
        </w:rPr>
        <w:t>.</w:t>
      </w:r>
      <w:r w:rsidR="000A52CF">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BD6E12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66D12" w:rsidRPr="00166D12">
        <w:rPr>
          <w:rFonts w:ascii="Arial" w:hAnsi="Arial" w:cs="Arial"/>
          <w:b/>
          <w:bCs/>
          <w:sz w:val="24"/>
        </w:rPr>
        <w:t xml:space="preserve">Views on some remaining issues </w:t>
      </w:r>
      <w:r w:rsidR="00E75C82" w:rsidRPr="00E75C82">
        <w:rPr>
          <w:rFonts w:ascii="Arial" w:hAnsi="Arial" w:cs="Arial"/>
          <w:b/>
          <w:bCs/>
          <w:sz w:val="24"/>
        </w:rPr>
        <w:t>for HARQ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7848C92A" w:rsidR="007929E8" w:rsidRDefault="00933548"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w:t>
      </w:r>
      <w:r w:rsidR="00E75C82">
        <w:rPr>
          <w:rFonts w:ascii="Times New Roman" w:hAnsi="Times New Roman"/>
          <w:sz w:val="22"/>
        </w:rPr>
        <w:t>3</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w:t>
      </w:r>
      <w:r w:rsidR="000D421C">
        <w:rPr>
          <w:rFonts w:ascii="Times New Roman" w:hAnsi="Times New Roman"/>
          <w:sz w:val="22"/>
        </w:rPr>
        <w:t>HARQ</w:t>
      </w:r>
      <w:r w:rsidR="00DA76E6">
        <w:rPr>
          <w:rFonts w:ascii="Times New Roman" w:hAnsi="Times New Roman"/>
          <w:sz w:val="22"/>
        </w:rPr>
        <w:t xml:space="preserve"> in </w:t>
      </w:r>
      <w:r w:rsidR="00DA76E6">
        <w:rPr>
          <w:rFonts w:ascii="Times New Roman" w:hAnsi="Times New Roman" w:hint="eastAsia"/>
          <w:sz w:val="22"/>
        </w:rPr>
        <w:t>IoT</w:t>
      </w:r>
      <w:r w:rsidR="00DA76E6">
        <w:rPr>
          <w:rFonts w:ascii="Times New Roman" w:hAnsi="Times New Roman"/>
          <w:sz w:val="22"/>
        </w:rPr>
        <w:t xml:space="preserve"> </w:t>
      </w:r>
      <w:r w:rsidR="00DA76E6">
        <w:rPr>
          <w:rFonts w:ascii="Times New Roman" w:hAnsi="Times New Roman" w:hint="eastAsia"/>
          <w:sz w:val="22"/>
        </w:rPr>
        <w:t>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7777777" w:rsidR="00673F36" w:rsidRPr="00673F36" w:rsidRDefault="00673F36" w:rsidP="005C389C">
            <w:pPr>
              <w:rPr>
                <w:rFonts w:ascii="Times New Roman" w:hAnsi="Times New Roman"/>
                <w:sz w:val="22"/>
                <w:lang w:val="en-GB"/>
              </w:rPr>
            </w:pPr>
            <w:r w:rsidRPr="00673F36">
              <w:rPr>
                <w:rFonts w:ascii="Times New Roman" w:hAnsi="Times New Roman"/>
                <w:sz w:val="22"/>
                <w:lang w:val="en-GB"/>
              </w:rPr>
              <w:t>Agreements:</w:t>
            </w:r>
          </w:p>
          <w:p w14:paraId="73C1026C"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1.</w:t>
            </w:r>
            <w:r w:rsidRPr="000D421C">
              <w:rPr>
                <w:rFonts w:ascii="Times New Roman" w:hAnsi="Times New Roman"/>
                <w:sz w:val="22"/>
                <w:lang w:val="en-GB"/>
              </w:rPr>
              <w:tab/>
              <w:t>For eMTC NTN, it can be left to eNB’s implementation to configure either HARQ mode A or HARQ mode B for all HARQ process (or no HARQ mode) if mpdcch-UL-HARQ-ACK-FeedbackConfig is configured.</w:t>
            </w:r>
          </w:p>
          <w:p w14:paraId="4E86CCF7"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2.</w:t>
            </w:r>
            <w:r w:rsidRPr="000D421C">
              <w:rPr>
                <w:rFonts w:ascii="Times New Roman" w:hAnsi="Times New Roman"/>
                <w:sz w:val="22"/>
                <w:lang w:val="en-GB"/>
              </w:rPr>
              <w:tab/>
              <w:t>For NB-IoT NTN and eMTC NTN for CE Mode B, to configure/indicate enabling/disabling of HARQ feedback for downlink transmission:</w:t>
            </w:r>
          </w:p>
          <w:p w14:paraId="2471F095"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ab/>
              <w:t>•</w:t>
            </w:r>
            <w:r w:rsidRPr="000D421C">
              <w:rPr>
                <w:rFonts w:ascii="Times New Roman" w:hAnsi="Times New Roman"/>
                <w:sz w:val="22"/>
                <w:lang w:val="en-GB"/>
              </w:rPr>
              <w:tab/>
              <w:t>Introduce an RRC bitmap with a value per HARQ process to indicate the HARQ feedback enabling/disabling for each HARQ process. (Similar to NR)</w:t>
            </w:r>
          </w:p>
          <w:p w14:paraId="4227373B"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ab/>
              <w:t>•</w:t>
            </w:r>
            <w:r w:rsidRPr="000D421C">
              <w:rPr>
                <w:rFonts w:ascii="Times New Roman" w:hAnsi="Times New Roman"/>
                <w:sz w:val="22"/>
                <w:lang w:val="en-GB"/>
              </w:rPr>
              <w:tab/>
              <w:t>Introduce a single flag in RRC signaling to indicate whether DCI-based solution is enabled or not</w:t>
            </w:r>
          </w:p>
          <w:p w14:paraId="757EA7A0"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3.</w:t>
            </w:r>
            <w:r w:rsidRPr="000D421C">
              <w:rPr>
                <w:rFonts w:ascii="Times New Roman" w:hAnsi="Times New Roman"/>
                <w:sz w:val="22"/>
                <w:lang w:val="en-GB"/>
              </w:rPr>
              <w:tab/>
              <w:t>HARQ feedback shall always be sent for DL SPS deactivation (i.e. regardless of HARQ feedback enabled/disabled).</w:t>
            </w:r>
          </w:p>
          <w:p w14:paraId="16F1931F"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4.</w:t>
            </w:r>
            <w:r w:rsidRPr="000D421C">
              <w:rPr>
                <w:rFonts w:ascii="Times New Roman" w:hAnsi="Times New Roman"/>
                <w:sz w:val="22"/>
                <w:lang w:val="en-GB"/>
              </w:rPr>
              <w:tab/>
              <w:t>For NB-IoT, UL HARQ mode configuration is based on RRC signalling (similar like NR NTN).</w:t>
            </w:r>
          </w:p>
          <w:p w14:paraId="4CA5D89D"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5.</w:t>
            </w:r>
            <w:r w:rsidRPr="000D421C">
              <w:rPr>
                <w:rFonts w:ascii="Times New Roman" w:hAnsi="Times New Roman"/>
                <w:sz w:val="22"/>
                <w:lang w:val="en-GB"/>
              </w:rPr>
              <w:tab/>
              <w:t>For a NB-IoT UE configured with a single HARQ process, if the HARQ process is configured with HARQ mode B, UE (re)starts drx-InactivityTimer in the subframe containing the last repetition of the corresponding PUSCH transmission plus 1 subframe plus deltaPDCCH.</w:t>
            </w:r>
          </w:p>
          <w:p w14:paraId="1173DC66"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6.</w:t>
            </w:r>
            <w:r w:rsidRPr="000D421C">
              <w:rPr>
                <w:rFonts w:ascii="Times New Roman" w:hAnsi="Times New Roman"/>
                <w:sz w:val="22"/>
                <w:lang w:val="en-GB"/>
              </w:rPr>
              <w:tab/>
              <w:t>HARQ mode B is not applicable for UL transmission using PUR. FFS whether HARQ mode can be configured for PUR.</w:t>
            </w:r>
          </w:p>
          <w:p w14:paraId="24DAF4F8"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7.</w:t>
            </w:r>
            <w:r w:rsidRPr="000D421C">
              <w:rPr>
                <w:rFonts w:ascii="Times New Roman" w:hAnsi="Times New Roman"/>
                <w:sz w:val="22"/>
                <w:lang w:val="en-GB"/>
              </w:rPr>
              <w:tab/>
              <w:t>In the case mpdcch-UL-HARQ-ACK-FeedbackConfig is configured, for a HARQ process configure with HARQ mode B, the corresponding drx-ULRetransmissionTimer is not started after the last repetition of the corresponding PUSCH transmission if an UL HARQ-ACK feedback has not been received on MPDCCH until the last repetition of the corresponding PUSCH transmission</w:t>
            </w:r>
          </w:p>
          <w:p w14:paraId="7EF4A59B" w14:textId="77777777" w:rsidR="000D421C" w:rsidRPr="000D421C" w:rsidRDefault="000D421C" w:rsidP="005C389C">
            <w:pPr>
              <w:rPr>
                <w:rFonts w:ascii="Times New Roman" w:hAnsi="Times New Roman"/>
                <w:sz w:val="22"/>
                <w:lang w:val="en-GB"/>
              </w:rPr>
            </w:pPr>
            <w:r w:rsidRPr="000D421C">
              <w:rPr>
                <w:rFonts w:ascii="Times New Roman" w:hAnsi="Times New Roman"/>
                <w:sz w:val="22"/>
                <w:lang w:val="en-GB"/>
              </w:rPr>
              <w:t>8.</w:t>
            </w:r>
            <w:r w:rsidRPr="000D421C">
              <w:rPr>
                <w:rFonts w:ascii="Times New Roman" w:hAnsi="Times New Roman"/>
                <w:sz w:val="22"/>
                <w:lang w:val="en-GB"/>
              </w:rPr>
              <w:tab/>
              <w:t>For eMTC, UL HARQ mode configuration is based on RRC signalling (similar like NR NTN).</w:t>
            </w:r>
          </w:p>
          <w:p w14:paraId="66B64218" w14:textId="2BE964DB" w:rsidR="00DA76E6" w:rsidRPr="00673F36" w:rsidRDefault="000D421C" w:rsidP="005C389C">
            <w:pPr>
              <w:rPr>
                <w:rFonts w:ascii="Times New Roman" w:hAnsi="Times New Roman"/>
                <w:sz w:val="22"/>
                <w:lang w:val="en-GB"/>
              </w:rPr>
            </w:pPr>
            <w:r w:rsidRPr="000D421C">
              <w:rPr>
                <w:rFonts w:ascii="Times New Roman" w:hAnsi="Times New Roman"/>
                <w:sz w:val="22"/>
                <w:lang w:val="en-GB"/>
              </w:rPr>
              <w:t>9.</w:t>
            </w:r>
            <w:r w:rsidRPr="000D421C">
              <w:rPr>
                <w:rFonts w:ascii="Times New Roman" w:hAnsi="Times New Roman"/>
                <w:sz w:val="22"/>
                <w:lang w:val="en-GB"/>
              </w:rPr>
              <w:tab/>
              <w:t>RAN2 confirms working assumption 2 in LS R2-2307016 (R1-2306245) is feasible</w:t>
            </w:r>
            <w:r>
              <w:rPr>
                <w:rFonts w:ascii="Times New Roman" w:hAnsi="Times New Roman"/>
                <w:sz w:val="22"/>
                <w:lang w:val="en-GB"/>
              </w:rPr>
              <w:t>.</w:t>
            </w:r>
          </w:p>
        </w:tc>
      </w:tr>
    </w:tbl>
    <w:p w14:paraId="6DA7073D" w14:textId="59448032" w:rsidR="009B4F09" w:rsidRPr="00671CC7"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73F36">
        <w:rPr>
          <w:rFonts w:ascii="Times New Roman" w:hAnsi="Times New Roman" w:hint="eastAsia"/>
          <w:sz w:val="22"/>
        </w:rPr>
        <w:t>s</w:t>
      </w:r>
      <w:r w:rsidR="00673F36">
        <w:rPr>
          <w:rFonts w:ascii="Times New Roman" w:hAnsi="Times New Roman"/>
          <w:sz w:val="22"/>
        </w:rPr>
        <w:t xml:space="preserve">ome </w:t>
      </w:r>
      <w:r w:rsidR="00673F36">
        <w:rPr>
          <w:rFonts w:ascii="Times New Roman" w:hAnsi="Times New Roman" w:hint="eastAsia"/>
          <w:sz w:val="22"/>
        </w:rPr>
        <w:t>remaining</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0D421C">
        <w:rPr>
          <w:rFonts w:ascii="Times New Roman" w:hAnsi="Times New Roman"/>
          <w:sz w:val="22"/>
        </w:rPr>
        <w:t>in HARQ</w:t>
      </w:r>
      <w:r w:rsidR="007D7F5B">
        <w:rPr>
          <w:rFonts w:ascii="Times New Roman" w:hAnsi="Times New Roman"/>
          <w:sz w:val="22"/>
        </w:rPr>
        <w:t xml:space="preserve"> </w:t>
      </w:r>
      <w:r w:rsidR="008D2D85">
        <w:rPr>
          <w:rFonts w:ascii="Times New Roman" w:hAnsi="Times New Roman"/>
          <w:sz w:val="22"/>
        </w:rPr>
        <w:t xml:space="preserve">based on </w:t>
      </w:r>
      <w:r w:rsidR="000D421C">
        <w:rPr>
          <w:rFonts w:ascii="Times New Roman" w:hAnsi="Times New Roman"/>
          <w:sz w:val="22"/>
        </w:rPr>
        <w:t>previous discussions and</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69D1F42" w14:textId="315B7451" w:rsidR="00673F36" w:rsidRPr="00D510BC" w:rsidRDefault="0000769B" w:rsidP="005C389C">
      <w:pPr>
        <w:outlineLvl w:val="1"/>
        <w:rPr>
          <w:rFonts w:ascii="Times New Roman" w:hAnsi="Times New Roman"/>
          <w:b/>
          <w:bCs/>
          <w:sz w:val="22"/>
          <w:u w:val="single"/>
        </w:rPr>
      </w:pPr>
      <w:r w:rsidRPr="0000769B">
        <w:rPr>
          <w:rFonts w:ascii="Times New Roman" w:hAnsi="Times New Roman"/>
          <w:b/>
          <w:bCs/>
          <w:sz w:val="22"/>
          <w:u w:val="single"/>
        </w:rPr>
        <w:t xml:space="preserve">DCI overridden </w:t>
      </w:r>
      <w:r>
        <w:rPr>
          <w:rFonts w:ascii="Times New Roman" w:hAnsi="Times New Roman"/>
          <w:b/>
          <w:bCs/>
          <w:sz w:val="22"/>
          <w:u w:val="single"/>
        </w:rPr>
        <w:t>for DL HARQ feedback</w:t>
      </w:r>
    </w:p>
    <w:p w14:paraId="2B60136A" w14:textId="68B63AF4" w:rsidR="0000769B" w:rsidRDefault="0000769B" w:rsidP="005C389C">
      <w:pPr>
        <w:rPr>
          <w:rFonts w:ascii="Times New Roman" w:hAnsi="Times New Roman"/>
          <w:sz w:val="22"/>
        </w:rPr>
      </w:pPr>
      <w:r>
        <w:rPr>
          <w:rFonts w:ascii="Times New Roman" w:hAnsi="Times New Roman" w:hint="eastAsia"/>
          <w:sz w:val="22"/>
        </w:rPr>
        <w:t>In</w:t>
      </w:r>
      <w:r>
        <w:rPr>
          <w:rFonts w:ascii="Times New Roman" w:hAnsi="Times New Roman"/>
          <w:sz w:val="22"/>
        </w:rPr>
        <w:t xml:space="preserve"> the latest meeting RAN2 have </w:t>
      </w:r>
      <w:r w:rsidR="00045A6F">
        <w:rPr>
          <w:rFonts w:ascii="Times New Roman" w:hAnsi="Times New Roman"/>
          <w:sz w:val="22"/>
        </w:rPr>
        <w:t>replied to</w:t>
      </w:r>
      <w:r>
        <w:rPr>
          <w:rFonts w:ascii="Times New Roman" w:hAnsi="Times New Roman"/>
          <w:sz w:val="22"/>
        </w:rPr>
        <w:t xml:space="preserve"> the LS from RAN1</w:t>
      </w:r>
      <w:r w:rsidR="00045A6F">
        <w:rPr>
          <w:rFonts w:ascii="Times New Roman" w:hAnsi="Times New Roman"/>
          <w:sz w:val="22"/>
        </w:rPr>
        <w:t xml:space="preserve"> (</w:t>
      </w:r>
      <w:r w:rsidR="00045A6F" w:rsidRPr="00045A6F">
        <w:rPr>
          <w:rFonts w:ascii="Times New Roman" w:hAnsi="Times New Roman"/>
          <w:sz w:val="22"/>
        </w:rPr>
        <w:t>R1-2306245</w:t>
      </w:r>
      <w:r w:rsidR="00045A6F">
        <w:rPr>
          <w:rFonts w:ascii="Times New Roman" w:hAnsi="Times New Roman"/>
          <w:sz w:val="22"/>
        </w:rPr>
        <w:t>) to confirm</w:t>
      </w:r>
      <w:r>
        <w:rPr>
          <w:rFonts w:ascii="Times New Roman" w:hAnsi="Times New Roman"/>
          <w:sz w:val="22"/>
        </w:rPr>
        <w:t xml:space="preserve"> the feasibility of the following working assumption:</w:t>
      </w:r>
    </w:p>
    <w:tbl>
      <w:tblPr>
        <w:tblStyle w:val="af1"/>
        <w:tblW w:w="0" w:type="auto"/>
        <w:tblLook w:val="04A0" w:firstRow="1" w:lastRow="0" w:firstColumn="1" w:lastColumn="0" w:noHBand="0" w:noVBand="1"/>
      </w:tblPr>
      <w:tblGrid>
        <w:gridCol w:w="9629"/>
      </w:tblGrid>
      <w:tr w:rsidR="0000769B" w14:paraId="0243D94A" w14:textId="77777777" w:rsidTr="0000769B">
        <w:tc>
          <w:tcPr>
            <w:tcW w:w="9629" w:type="dxa"/>
          </w:tcPr>
          <w:p w14:paraId="16EC4C9D" w14:textId="30348A5D" w:rsidR="0000769B" w:rsidRPr="0000769B" w:rsidRDefault="0000769B" w:rsidP="005C389C">
            <w:pPr>
              <w:rPr>
                <w:rFonts w:ascii="Times New Roman" w:hAnsi="Times New Roman"/>
                <w:sz w:val="22"/>
              </w:rPr>
            </w:pPr>
            <w:r w:rsidRPr="0000769B">
              <w:rPr>
                <w:rFonts w:ascii="Times New Roman" w:hAnsi="Times New Roman"/>
                <w:sz w:val="22"/>
              </w:rPr>
              <w:t>Working assumption 2</w:t>
            </w:r>
            <w:r>
              <w:rPr>
                <w:rFonts w:ascii="Times New Roman" w:hAnsi="Times New Roman"/>
                <w:sz w:val="22"/>
              </w:rPr>
              <w:t>:</w:t>
            </w:r>
            <w:r w:rsidRPr="0000769B">
              <w:rPr>
                <w:rFonts w:ascii="Times New Roman" w:hAnsi="Times New Roman"/>
                <w:sz w:val="22"/>
              </w:rPr>
              <w:t xml:space="preserve"> For Option 1 + Option 3 DCI based overridden mechanism, for a HARQ process configured as HARQ feedback disabled by per-HARQ process bitmap signaling and further reversed to HARQ feedback enabled by DCI, the NB</w:t>
            </w:r>
            <w:r w:rsidR="00143AE9">
              <w:rPr>
                <w:rFonts w:ascii="Times New Roman" w:hAnsi="Times New Roman"/>
                <w:sz w:val="22"/>
              </w:rPr>
              <w:t>-</w:t>
            </w:r>
            <w:r w:rsidRPr="0000769B">
              <w:rPr>
                <w:rFonts w:ascii="Times New Roman" w:hAnsi="Times New Roman"/>
                <w:sz w:val="22"/>
              </w:rPr>
              <w:t xml:space="preserve">IoT UE does not wait for an RTT+3ms (i.e., till subframe n+Kmac+3 in TS36.213 section 16.6) before monitoring NPDCCH for the same HARQ process (or </w:t>
            </w:r>
            <w:r w:rsidRPr="0000769B">
              <w:rPr>
                <w:rFonts w:ascii="Times New Roman" w:hAnsi="Times New Roman"/>
                <w:sz w:val="22"/>
              </w:rPr>
              <w:lastRenderedPageBreak/>
              <w:t>monitoring any NPDCCH for the case of single HARQ process configuration).</w:t>
            </w:r>
          </w:p>
        </w:tc>
      </w:tr>
    </w:tbl>
    <w:p w14:paraId="44556724" w14:textId="18124F49" w:rsidR="00EA0528" w:rsidRPr="00143AE9" w:rsidRDefault="00143AE9" w:rsidP="005C389C">
      <w:pPr>
        <w:rPr>
          <w:rFonts w:ascii="Times New Roman" w:hAnsi="Times New Roman"/>
          <w:sz w:val="22"/>
        </w:rPr>
      </w:pPr>
      <w:r>
        <w:rPr>
          <w:rFonts w:ascii="Times New Roman" w:hAnsi="Times New Roman"/>
          <w:sz w:val="22"/>
        </w:rPr>
        <w:lastRenderedPageBreak/>
        <w:t xml:space="preserve">As the feasibility has been confirmed, RAN2 still needs to capture the corresponding UE behavior in specifications. In our understanding, the working assumption from RAN1 has provided very specific description for the UE behavior and therefore </w:t>
      </w:r>
      <w:r w:rsidR="0022609B">
        <w:rPr>
          <w:rFonts w:ascii="Times New Roman" w:hAnsi="Times New Roman"/>
          <w:sz w:val="22"/>
        </w:rPr>
        <w:t>RAN2 can capture accordingly.</w:t>
      </w:r>
    </w:p>
    <w:p w14:paraId="1E6E7AEB" w14:textId="117856A0" w:rsidR="000D421C" w:rsidRPr="0022609B" w:rsidRDefault="000D421C" w:rsidP="005C389C">
      <w:pPr>
        <w:rPr>
          <w:rFonts w:ascii="Times New Roman" w:hAnsi="Times New Roman"/>
          <w:b/>
          <w:bCs/>
          <w:sz w:val="22"/>
        </w:rPr>
      </w:pPr>
      <w:r w:rsidRPr="0022609B">
        <w:rPr>
          <w:rFonts w:ascii="Times New Roman" w:hAnsi="Times New Roman"/>
          <w:b/>
          <w:bCs/>
          <w:sz w:val="22"/>
        </w:rPr>
        <w:t>Proposal 1: RAN2 can specify the UE behavior exactly following RAN1's working assumption, i.e., for DCI-based overridden mechanism, for a HARQ process configured as HARQ feedback disabled by per-HARQ process bitmap signaling and further reversed to HARQ feedback enabled by DCI, the NB-IoT UE does not wait for an RTT+3ms (i.e., till subframe n+Kmac+3) before monitoring NPDCCH for the same HARQ process (or monitoring any NPDCCH for the case of single HARQ process configuration).</w:t>
      </w:r>
    </w:p>
    <w:p w14:paraId="2AF9F82A" w14:textId="77777777" w:rsidR="0022609B" w:rsidRPr="002A40C9" w:rsidRDefault="000D421C" w:rsidP="005C389C">
      <w:pPr>
        <w:outlineLvl w:val="1"/>
        <w:rPr>
          <w:rFonts w:ascii="Times New Roman" w:hAnsi="Times New Roman"/>
          <w:b/>
          <w:bCs/>
          <w:sz w:val="22"/>
          <w:u w:val="single"/>
        </w:rPr>
      </w:pPr>
      <w:r w:rsidRPr="002A40C9">
        <w:rPr>
          <w:rFonts w:ascii="Times New Roman" w:hAnsi="Times New Roman"/>
          <w:b/>
          <w:bCs/>
          <w:sz w:val="22"/>
          <w:u w:val="single"/>
        </w:rPr>
        <w:t>UL multiple TB scheduling</w:t>
      </w:r>
    </w:p>
    <w:p w14:paraId="51EBEF77" w14:textId="7C10AFA4" w:rsidR="003B74E1" w:rsidRDefault="003B74E1" w:rsidP="005C389C">
      <w:pPr>
        <w:rPr>
          <w:rFonts w:ascii="Times New Roman" w:hAnsi="Times New Roman"/>
          <w:sz w:val="22"/>
        </w:rPr>
      </w:pPr>
      <w:r w:rsidRPr="003B74E1">
        <w:rPr>
          <w:rFonts w:ascii="Times New Roman" w:hAnsi="Times New Roman"/>
          <w:sz w:val="22"/>
        </w:rPr>
        <w:t>For DCI-based</w:t>
      </w:r>
      <w:r>
        <w:rPr>
          <w:rFonts w:ascii="Times New Roman" w:hAnsi="Times New Roman"/>
          <w:sz w:val="22"/>
        </w:rPr>
        <w:t xml:space="preserve"> DL</w:t>
      </w:r>
      <w:r w:rsidRPr="003B74E1">
        <w:rPr>
          <w:rFonts w:ascii="Times New Roman" w:hAnsi="Times New Roman"/>
          <w:sz w:val="22"/>
        </w:rPr>
        <w:t xml:space="preserve"> HARQ </w:t>
      </w:r>
      <w:r>
        <w:rPr>
          <w:rFonts w:ascii="Times New Roman" w:hAnsi="Times New Roman"/>
          <w:sz w:val="22"/>
        </w:rPr>
        <w:t xml:space="preserve">feedback </w:t>
      </w:r>
      <w:r w:rsidRPr="003B74E1">
        <w:rPr>
          <w:rFonts w:ascii="Times New Roman" w:hAnsi="Times New Roman"/>
          <w:sz w:val="22"/>
        </w:rPr>
        <w:t>enabling/disabling in multiple TB scheduling, RAN1</w:t>
      </w:r>
      <w:r>
        <w:rPr>
          <w:rFonts w:ascii="Times New Roman" w:hAnsi="Times New Roman"/>
          <w:sz w:val="22"/>
        </w:rPr>
        <w:t xml:space="preserve"> have</w:t>
      </w:r>
      <w:r w:rsidRPr="003B74E1">
        <w:rPr>
          <w:rFonts w:ascii="Times New Roman" w:hAnsi="Times New Roman"/>
          <w:sz w:val="22"/>
        </w:rPr>
        <w:t xml:space="preserve"> agreed that all the HARQ processes scheduled in the </w:t>
      </w:r>
      <w:r>
        <w:rPr>
          <w:rFonts w:ascii="Times New Roman" w:hAnsi="Times New Roman"/>
          <w:sz w:val="22"/>
        </w:rPr>
        <w:t>same</w:t>
      </w:r>
      <w:r w:rsidRPr="003B74E1">
        <w:rPr>
          <w:rFonts w:ascii="Times New Roman" w:hAnsi="Times New Roman"/>
          <w:sz w:val="22"/>
        </w:rPr>
        <w:t xml:space="preserve"> DCI are</w:t>
      </w:r>
      <w:r>
        <w:rPr>
          <w:rFonts w:ascii="Times New Roman" w:hAnsi="Times New Roman"/>
          <w:sz w:val="22"/>
        </w:rPr>
        <w:t xml:space="preserve"> with the same configuration (i.e.,</w:t>
      </w:r>
      <w:r w:rsidRPr="003B74E1">
        <w:rPr>
          <w:rFonts w:ascii="Times New Roman" w:hAnsi="Times New Roman"/>
          <w:sz w:val="22"/>
        </w:rPr>
        <w:t xml:space="preserve"> either</w:t>
      </w:r>
      <w:r>
        <w:rPr>
          <w:rFonts w:ascii="Times New Roman" w:hAnsi="Times New Roman"/>
          <w:sz w:val="22"/>
        </w:rPr>
        <w:t xml:space="preserve"> all</w:t>
      </w:r>
      <w:r w:rsidRPr="003B74E1">
        <w:rPr>
          <w:rFonts w:ascii="Times New Roman" w:hAnsi="Times New Roman"/>
          <w:sz w:val="22"/>
        </w:rPr>
        <w:t xml:space="preserve"> HARQ feedback disabled or </w:t>
      </w:r>
      <w:r>
        <w:rPr>
          <w:rFonts w:ascii="Times New Roman" w:hAnsi="Times New Roman"/>
          <w:sz w:val="22"/>
        </w:rPr>
        <w:t xml:space="preserve">all </w:t>
      </w:r>
      <w:r w:rsidRPr="003B74E1">
        <w:rPr>
          <w:rFonts w:ascii="Times New Roman" w:hAnsi="Times New Roman"/>
          <w:sz w:val="22"/>
        </w:rPr>
        <w:t>HARQ feedback enabled</w:t>
      </w:r>
      <w:r>
        <w:rPr>
          <w:rFonts w:ascii="Times New Roman" w:hAnsi="Times New Roman"/>
          <w:sz w:val="22"/>
        </w:rPr>
        <w:t>)</w:t>
      </w:r>
      <w:r w:rsidRPr="003B74E1">
        <w:rPr>
          <w:rFonts w:ascii="Times New Roman" w:hAnsi="Times New Roman"/>
          <w:sz w:val="22"/>
        </w:rPr>
        <w:t xml:space="preserve">. </w:t>
      </w:r>
      <w:r>
        <w:rPr>
          <w:rFonts w:ascii="Times New Roman" w:hAnsi="Times New Roman"/>
          <w:sz w:val="22"/>
        </w:rPr>
        <w:t>However, no conclusion has been made for RRC-based DL</w:t>
      </w:r>
      <w:r w:rsidRPr="003B74E1">
        <w:rPr>
          <w:rFonts w:ascii="Times New Roman" w:hAnsi="Times New Roman"/>
          <w:sz w:val="22"/>
        </w:rPr>
        <w:t xml:space="preserve"> HARQ </w:t>
      </w:r>
      <w:r>
        <w:rPr>
          <w:rFonts w:ascii="Times New Roman" w:hAnsi="Times New Roman"/>
          <w:sz w:val="22"/>
        </w:rPr>
        <w:t xml:space="preserve">feedback </w:t>
      </w:r>
      <w:r w:rsidRPr="003B74E1">
        <w:rPr>
          <w:rFonts w:ascii="Times New Roman" w:hAnsi="Times New Roman"/>
          <w:sz w:val="22"/>
        </w:rPr>
        <w:t>enabling/disabling in multiple TB scheduling</w:t>
      </w:r>
      <w:r>
        <w:rPr>
          <w:rFonts w:ascii="Times New Roman" w:hAnsi="Times New Roman"/>
          <w:sz w:val="22"/>
        </w:rPr>
        <w:t>.</w:t>
      </w:r>
    </w:p>
    <w:p w14:paraId="272F1207" w14:textId="17DAC475" w:rsidR="003B74E1" w:rsidRDefault="0099538F" w:rsidP="005C389C">
      <w:pPr>
        <w:rPr>
          <w:rFonts w:ascii="Times New Roman" w:hAnsi="Times New Roman"/>
          <w:sz w:val="22"/>
        </w:rPr>
      </w:pPr>
      <w:r>
        <w:rPr>
          <w:rFonts w:ascii="Times New Roman" w:hAnsi="Times New Roman"/>
          <w:sz w:val="22"/>
        </w:rPr>
        <w:t>In our understanding, RAN1’s agreement for DCI-based case minimized the impact on DRX by restricting the DL feedback enabling/disabling of all HARQ processes</w:t>
      </w:r>
      <w:r w:rsidRPr="0099538F">
        <w:rPr>
          <w:rFonts w:ascii="Times New Roman" w:hAnsi="Times New Roman"/>
          <w:sz w:val="22"/>
        </w:rPr>
        <w:t xml:space="preserve"> </w:t>
      </w:r>
      <w:r w:rsidRPr="003B74E1">
        <w:rPr>
          <w:rFonts w:ascii="Times New Roman" w:hAnsi="Times New Roman"/>
          <w:sz w:val="22"/>
        </w:rPr>
        <w:t xml:space="preserve">scheduled in the </w:t>
      </w:r>
      <w:r>
        <w:rPr>
          <w:rFonts w:ascii="Times New Roman" w:hAnsi="Times New Roman"/>
          <w:sz w:val="22"/>
        </w:rPr>
        <w:t>same</w:t>
      </w:r>
      <w:r w:rsidRPr="003B74E1">
        <w:rPr>
          <w:rFonts w:ascii="Times New Roman" w:hAnsi="Times New Roman"/>
          <w:sz w:val="22"/>
        </w:rPr>
        <w:t xml:space="preserve"> DCI</w:t>
      </w:r>
      <w:r>
        <w:rPr>
          <w:rFonts w:ascii="Times New Roman" w:hAnsi="Times New Roman"/>
          <w:sz w:val="22"/>
        </w:rPr>
        <w:t>. Therefore it is preferred to have the same restriction for RRC-based cases.</w:t>
      </w:r>
    </w:p>
    <w:p w14:paraId="13CABAE0" w14:textId="37471712" w:rsidR="000D421C" w:rsidRPr="0099538F" w:rsidRDefault="0099538F" w:rsidP="005C389C">
      <w:pPr>
        <w:rPr>
          <w:rFonts w:ascii="Times New Roman" w:hAnsi="Times New Roman"/>
          <w:b/>
          <w:bCs/>
          <w:sz w:val="22"/>
        </w:rPr>
      </w:pPr>
      <w:r w:rsidRPr="0099538F">
        <w:rPr>
          <w:rFonts w:ascii="Times New Roman" w:hAnsi="Times New Roman"/>
          <w:b/>
          <w:bCs/>
          <w:sz w:val="22"/>
        </w:rPr>
        <w:t>Proposal 2: For RRC-based HARQ enabling/disabling, the same HARQ feedback configuration should be applied to all the HARQ processes scheduled in multiple TB scheduling. (Same solution as DCI-based HARQ feedback enabling/disabling direct indication).</w:t>
      </w:r>
    </w:p>
    <w:p w14:paraId="4AC840BD" w14:textId="2769E497" w:rsidR="0099538F" w:rsidRPr="0099538F" w:rsidRDefault="0099538F" w:rsidP="005C389C">
      <w:pPr>
        <w:outlineLvl w:val="1"/>
        <w:rPr>
          <w:rFonts w:ascii="Times New Roman" w:hAnsi="Times New Roman"/>
          <w:b/>
          <w:bCs/>
          <w:sz w:val="22"/>
          <w:u w:val="single"/>
        </w:rPr>
      </w:pPr>
      <w:r>
        <w:rPr>
          <w:rFonts w:ascii="Times New Roman" w:hAnsi="Times New Roman"/>
          <w:b/>
          <w:bCs/>
          <w:sz w:val="22"/>
          <w:u w:val="single"/>
        </w:rPr>
        <w:t xml:space="preserve">UL </w:t>
      </w:r>
      <w:r w:rsidRPr="0099538F">
        <w:rPr>
          <w:rFonts w:ascii="Times New Roman" w:hAnsi="Times New Roman"/>
          <w:b/>
          <w:bCs/>
          <w:sz w:val="22"/>
          <w:u w:val="single"/>
        </w:rPr>
        <w:t>HARQ mode for PUR</w:t>
      </w:r>
    </w:p>
    <w:p w14:paraId="659B539D" w14:textId="6572959E" w:rsidR="0099538F" w:rsidRDefault="0099538F" w:rsidP="005C389C">
      <w:pPr>
        <w:rPr>
          <w:rFonts w:ascii="Times New Roman" w:hAnsi="Times New Roman"/>
          <w:sz w:val="22"/>
        </w:rPr>
      </w:pPr>
      <w:r>
        <w:rPr>
          <w:rFonts w:ascii="Times New Roman" w:hAnsi="Times New Roman"/>
          <w:sz w:val="22"/>
        </w:rPr>
        <w:t>There was a discussion on which UL HARQ mode can be applicable for PUR and whether network configuration is needed. In our understanding the</w:t>
      </w:r>
      <w:r w:rsidRPr="0099538F">
        <w:rPr>
          <w:rFonts w:ascii="Times New Roman" w:hAnsi="Times New Roman"/>
          <w:sz w:val="22"/>
        </w:rPr>
        <w:t xml:space="preserve"> </w:t>
      </w:r>
      <w:r>
        <w:rPr>
          <w:rFonts w:ascii="Times New Roman" w:hAnsi="Times New Roman"/>
          <w:sz w:val="22"/>
        </w:rPr>
        <w:t>UL HARQ mode configuration is actually independent to PUR transmission. However as RAN2 have agreed to preclude HARQ mode B for PUR, it is appropriate to confirm feasibility of HARQ mode A. Meanwhile, such restriction can be ensured by network implementation by not configuring HARQ mode at all (mode A is default).</w:t>
      </w:r>
    </w:p>
    <w:p w14:paraId="584F6FCD" w14:textId="77777777" w:rsidR="000D421C" w:rsidRPr="0099538F" w:rsidRDefault="000D421C" w:rsidP="005C389C">
      <w:pPr>
        <w:rPr>
          <w:rFonts w:ascii="Times New Roman" w:hAnsi="Times New Roman"/>
          <w:b/>
          <w:bCs/>
          <w:sz w:val="22"/>
        </w:rPr>
      </w:pPr>
      <w:r w:rsidRPr="0099538F">
        <w:rPr>
          <w:rFonts w:ascii="Times New Roman" w:hAnsi="Times New Roman"/>
          <w:b/>
          <w:bCs/>
          <w:sz w:val="22"/>
        </w:rPr>
        <w:t>Proposal 3: HARQ mode A is applicable for UL transmission using PUR, and it can be up to network implementation to ensure not configuring HARQ mode B for UL transmission using PUR.</w:t>
      </w:r>
    </w:p>
    <w:p w14:paraId="7A80EDA0" w14:textId="77E2C801" w:rsidR="000D421C" w:rsidRPr="0099538F" w:rsidRDefault="000D421C" w:rsidP="005C389C">
      <w:pPr>
        <w:outlineLvl w:val="1"/>
        <w:rPr>
          <w:rFonts w:ascii="Times New Roman" w:hAnsi="Times New Roman"/>
          <w:b/>
          <w:bCs/>
          <w:sz w:val="22"/>
          <w:u w:val="single"/>
        </w:rPr>
      </w:pPr>
      <w:r w:rsidRPr="0099538F">
        <w:rPr>
          <w:rFonts w:ascii="Times New Roman" w:hAnsi="Times New Roman"/>
          <w:b/>
          <w:bCs/>
          <w:sz w:val="22"/>
          <w:u w:val="single"/>
        </w:rPr>
        <w:t>UL HARQ mode configuration for UL SPS</w:t>
      </w:r>
    </w:p>
    <w:p w14:paraId="5CB3148B" w14:textId="203FABB4" w:rsidR="00093B2C" w:rsidRDefault="00723222" w:rsidP="005C389C">
      <w:pPr>
        <w:rPr>
          <w:rFonts w:ascii="Times New Roman" w:hAnsi="Times New Roman"/>
          <w:sz w:val="22"/>
        </w:rPr>
      </w:pPr>
      <w:r>
        <w:rPr>
          <w:rFonts w:ascii="Times New Roman" w:hAnsi="Times New Roman" w:hint="eastAsia"/>
          <w:sz w:val="22"/>
        </w:rPr>
        <w:t>F</w:t>
      </w:r>
      <w:r>
        <w:rPr>
          <w:rFonts w:ascii="Times New Roman" w:hAnsi="Times New Roman"/>
          <w:sz w:val="22"/>
        </w:rPr>
        <w:t xml:space="preserve">or UL </w:t>
      </w:r>
      <w:r w:rsidRPr="00644844">
        <w:rPr>
          <w:rFonts w:ascii="Times New Roman" w:hAnsi="Times New Roman"/>
          <w:sz w:val="22"/>
        </w:rPr>
        <w:t>HARQ mode configured to UL SPS</w:t>
      </w:r>
      <w:r>
        <w:rPr>
          <w:rFonts w:ascii="Times New Roman" w:hAnsi="Times New Roman"/>
          <w:sz w:val="22"/>
        </w:rPr>
        <w:t xml:space="preserve">, there were some proposals to introduce a </w:t>
      </w:r>
      <w:r w:rsidRPr="00723222">
        <w:rPr>
          <w:rFonts w:ascii="Times New Roman" w:hAnsi="Times New Roman"/>
          <w:sz w:val="22"/>
        </w:rPr>
        <w:t>separate configuration</w:t>
      </w:r>
      <w:r>
        <w:rPr>
          <w:rFonts w:ascii="Times New Roman" w:hAnsi="Times New Roman"/>
          <w:sz w:val="22"/>
        </w:rPr>
        <w:t xml:space="preserve"> </w:t>
      </w:r>
      <w:r w:rsidRPr="00723222">
        <w:rPr>
          <w:rFonts w:ascii="Times New Roman" w:hAnsi="Times New Roman"/>
          <w:sz w:val="22"/>
        </w:rPr>
        <w:t>to control the HARQ mode of the UL SPS</w:t>
      </w:r>
      <w:r>
        <w:rPr>
          <w:rFonts w:ascii="Times New Roman" w:hAnsi="Times New Roman"/>
          <w:sz w:val="22"/>
        </w:rPr>
        <w:t xml:space="preserve">. However in our understanding, </w:t>
      </w:r>
      <w:r w:rsidRPr="00644844">
        <w:rPr>
          <w:rFonts w:ascii="Times New Roman" w:hAnsi="Times New Roman"/>
          <w:sz w:val="22"/>
        </w:rPr>
        <w:t xml:space="preserve">network implementation </w:t>
      </w:r>
      <w:r>
        <w:rPr>
          <w:rFonts w:ascii="Times New Roman" w:hAnsi="Times New Roman"/>
          <w:sz w:val="22"/>
        </w:rPr>
        <w:t>is able</w:t>
      </w:r>
      <w:r w:rsidRPr="00644844">
        <w:rPr>
          <w:rFonts w:ascii="Times New Roman" w:hAnsi="Times New Roman"/>
          <w:sz w:val="22"/>
        </w:rPr>
        <w:t xml:space="preserve"> ensure proper configuration of HARQ mode for HARQ processes used by a CG configuration</w:t>
      </w:r>
      <w:r w:rsidR="005C389C">
        <w:rPr>
          <w:rFonts w:ascii="Times New Roman" w:hAnsi="Times New Roman"/>
          <w:sz w:val="22"/>
        </w:rPr>
        <w:t>, just as RAN2 did for NR NTN. There is no essential reason to further specify or enhance this.</w:t>
      </w:r>
    </w:p>
    <w:p w14:paraId="33D5074D" w14:textId="5D28018B" w:rsidR="000D421C" w:rsidRPr="00093B2C" w:rsidRDefault="000D421C" w:rsidP="005C389C">
      <w:pPr>
        <w:rPr>
          <w:rFonts w:ascii="Times New Roman" w:hAnsi="Times New Roman"/>
          <w:b/>
          <w:bCs/>
          <w:sz w:val="22"/>
        </w:rPr>
      </w:pPr>
      <w:r w:rsidRPr="00093B2C">
        <w:rPr>
          <w:rFonts w:ascii="Times New Roman" w:hAnsi="Times New Roman"/>
          <w:b/>
          <w:bCs/>
          <w:sz w:val="22"/>
        </w:rPr>
        <w:t>Proposal 4: It is up to network implementation to ensure proper (same) configuration of HARQ mode for HARQ processes used by one CG configuration. (same as that in NR-NTN)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5CC8F3F7" w:rsidR="00A90536"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discuss some remaining issues in HARQ based on previous discussions and agreements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 proposed that</w:t>
      </w:r>
      <w:r w:rsidR="00A90536" w:rsidRPr="00EA11CC">
        <w:rPr>
          <w:rFonts w:ascii="Times New Roman" w:hAnsi="Times New Roman"/>
          <w:sz w:val="22"/>
        </w:rPr>
        <w:t>:</w:t>
      </w:r>
    </w:p>
    <w:p w14:paraId="0A068AEC" w14:textId="77777777" w:rsidR="005C389C" w:rsidRPr="0022609B" w:rsidRDefault="005C389C" w:rsidP="005C389C">
      <w:pPr>
        <w:rPr>
          <w:rFonts w:ascii="Times New Roman" w:hAnsi="Times New Roman"/>
          <w:b/>
          <w:bCs/>
          <w:sz w:val="22"/>
        </w:rPr>
      </w:pPr>
      <w:r w:rsidRPr="0022609B">
        <w:rPr>
          <w:rFonts w:ascii="Times New Roman" w:hAnsi="Times New Roman"/>
          <w:b/>
          <w:bCs/>
          <w:sz w:val="22"/>
        </w:rPr>
        <w:t>Proposal 1: RAN2 can specify the UE behavior exactly following RAN1's working assumption, i.e., for DCI-based overridden mechanism, for a HARQ process configured as HARQ feedback disabled by per-HARQ process bitmap signaling and further reversed to HARQ feedback enabled by DCI, the NB-IoT UE does not wait for an RTT+3ms (i.e., till subframe n+Kmac+3) before monitoring NPDCCH for the same HARQ process (or monitoring any NPDCCH for the case of single HARQ process configuration).</w:t>
      </w:r>
    </w:p>
    <w:p w14:paraId="380C2A12" w14:textId="77777777" w:rsidR="005C389C" w:rsidRPr="0099538F" w:rsidRDefault="005C389C" w:rsidP="005C389C">
      <w:pPr>
        <w:rPr>
          <w:rFonts w:ascii="Times New Roman" w:hAnsi="Times New Roman"/>
          <w:b/>
          <w:bCs/>
          <w:sz w:val="22"/>
        </w:rPr>
      </w:pPr>
      <w:r w:rsidRPr="0099538F">
        <w:rPr>
          <w:rFonts w:ascii="Times New Roman" w:hAnsi="Times New Roman"/>
          <w:b/>
          <w:bCs/>
          <w:sz w:val="22"/>
        </w:rPr>
        <w:t xml:space="preserve">Proposal 2: For RRC-based HARQ enabling/disabling, the same HARQ feedback configuration should </w:t>
      </w:r>
      <w:r w:rsidRPr="0099538F">
        <w:rPr>
          <w:rFonts w:ascii="Times New Roman" w:hAnsi="Times New Roman"/>
          <w:b/>
          <w:bCs/>
          <w:sz w:val="22"/>
        </w:rPr>
        <w:lastRenderedPageBreak/>
        <w:t>be applied to all the HARQ processes scheduled in multiple TB scheduling. (Same solution as DCI-based HARQ feedback enabling/disabling direct indication).</w:t>
      </w:r>
    </w:p>
    <w:p w14:paraId="45B6C011" w14:textId="77777777" w:rsidR="005C389C" w:rsidRPr="0099538F" w:rsidRDefault="005C389C" w:rsidP="005C389C">
      <w:pPr>
        <w:rPr>
          <w:rFonts w:ascii="Times New Roman" w:hAnsi="Times New Roman"/>
          <w:b/>
          <w:bCs/>
          <w:sz w:val="22"/>
        </w:rPr>
      </w:pPr>
      <w:r w:rsidRPr="0099538F">
        <w:rPr>
          <w:rFonts w:ascii="Times New Roman" w:hAnsi="Times New Roman"/>
          <w:b/>
          <w:bCs/>
          <w:sz w:val="22"/>
        </w:rPr>
        <w:t>Proposal 3: HARQ mode A is applicable for UL transmission using PUR, and it can be up to network implementation to ensure not configuring HARQ mode B for UL transmission using PUR.</w:t>
      </w:r>
    </w:p>
    <w:p w14:paraId="18478002" w14:textId="24442BB1" w:rsidR="005C389C" w:rsidRPr="005C389C" w:rsidRDefault="005C389C" w:rsidP="003601EB">
      <w:pPr>
        <w:rPr>
          <w:rFonts w:ascii="Times New Roman" w:hAnsi="Times New Roman"/>
          <w:b/>
          <w:bCs/>
          <w:sz w:val="22"/>
        </w:rPr>
      </w:pPr>
      <w:r w:rsidRPr="00093B2C">
        <w:rPr>
          <w:rFonts w:ascii="Times New Roman" w:hAnsi="Times New Roman"/>
          <w:b/>
          <w:bCs/>
          <w:sz w:val="22"/>
        </w:rPr>
        <w:t>Proposal 4: It is up to network implementation to ensure proper (same) configuration of HARQ mode for HARQ processes used by one CG configuration. (same as that in NR-NTN)</w:t>
      </w:r>
    </w:p>
    <w:sectPr w:rsidR="005C389C" w:rsidRPr="005C389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29B82" w14:textId="77777777" w:rsidR="00A94FCF" w:rsidRDefault="00A94FCF">
      <w:r>
        <w:separator/>
      </w:r>
    </w:p>
  </w:endnote>
  <w:endnote w:type="continuationSeparator" w:id="0">
    <w:p w14:paraId="262A350B" w14:textId="77777777" w:rsidR="00A94FCF" w:rsidRDefault="00A9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8B75" w14:textId="77777777" w:rsidR="00A94FCF" w:rsidRDefault="00A94FCF">
      <w:r>
        <w:separator/>
      </w:r>
    </w:p>
  </w:footnote>
  <w:footnote w:type="continuationSeparator" w:id="0">
    <w:p w14:paraId="649813E9" w14:textId="77777777" w:rsidR="00A94FCF" w:rsidRDefault="00A94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992489373">
    <w:abstractNumId w:val="18"/>
  </w:num>
  <w:num w:numId="2" w16cid:durableId="1984658315">
    <w:abstractNumId w:val="2"/>
  </w:num>
  <w:num w:numId="3" w16cid:durableId="722876610">
    <w:abstractNumId w:val="20"/>
  </w:num>
  <w:num w:numId="4" w16cid:durableId="859195836">
    <w:abstractNumId w:val="19"/>
  </w:num>
  <w:num w:numId="5" w16cid:durableId="220140937">
    <w:abstractNumId w:val="9"/>
  </w:num>
  <w:num w:numId="6" w16cid:durableId="1734040883">
    <w:abstractNumId w:val="17"/>
  </w:num>
  <w:num w:numId="7" w16cid:durableId="2045521902">
    <w:abstractNumId w:val="6"/>
  </w:num>
  <w:num w:numId="8" w16cid:durableId="163935166">
    <w:abstractNumId w:val="12"/>
  </w:num>
  <w:num w:numId="9" w16cid:durableId="1679574324">
    <w:abstractNumId w:val="5"/>
  </w:num>
  <w:num w:numId="10" w16cid:durableId="75370074">
    <w:abstractNumId w:val="13"/>
  </w:num>
  <w:num w:numId="11" w16cid:durableId="1796754296">
    <w:abstractNumId w:val="3"/>
  </w:num>
  <w:num w:numId="12" w16cid:durableId="384646512">
    <w:abstractNumId w:val="11"/>
  </w:num>
  <w:num w:numId="13" w16cid:durableId="1573813467">
    <w:abstractNumId w:val="15"/>
  </w:num>
  <w:num w:numId="14" w16cid:durableId="1493519478">
    <w:abstractNumId w:val="7"/>
  </w:num>
  <w:num w:numId="15" w16cid:durableId="127743599">
    <w:abstractNumId w:val="21"/>
  </w:num>
  <w:num w:numId="16" w16cid:durableId="1895191140">
    <w:abstractNumId w:val="22"/>
  </w:num>
  <w:num w:numId="17" w16cid:durableId="828903070">
    <w:abstractNumId w:val="1"/>
  </w:num>
  <w:num w:numId="18" w16cid:durableId="1821799038">
    <w:abstractNumId w:val="8"/>
  </w:num>
  <w:num w:numId="19" w16cid:durableId="985160454">
    <w:abstractNumId w:val="14"/>
  </w:num>
  <w:num w:numId="20" w16cid:durableId="1390036946">
    <w:abstractNumId w:val="0"/>
  </w:num>
  <w:num w:numId="21" w16cid:durableId="381757924">
    <w:abstractNumId w:val="16"/>
  </w:num>
  <w:num w:numId="22" w16cid:durableId="1834640208">
    <w:abstractNumId w:val="4"/>
  </w:num>
  <w:num w:numId="23" w16cid:durableId="30323989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150"/>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4FCF"/>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3</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143</cp:revision>
  <cp:lastPrinted>2012-10-30T00:20:00Z</cp:lastPrinted>
  <dcterms:created xsi:type="dcterms:W3CDTF">2020-08-03T07:44:00Z</dcterms:created>
  <dcterms:modified xsi:type="dcterms:W3CDTF">2023-09-27T09:35:00Z</dcterms:modified>
</cp:coreProperties>
</file>